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Checklist raming – Europese drempel werken (€ 5.538.000 ex. btw)</w:t>
      </w:r>
    </w:p>
    <w:p>
      <w:pPr>
        <w:pStyle w:val="Heading2"/>
      </w:pPr>
      <w:r>
        <w:t>1. Raming</w:t>
      </w:r>
    </w:p>
    <w:p>
      <w:r>
        <w:t>✅  ⚠️  ❌   Is de raming gebaseerd op een objectieve berekening? (art. 2.15 Aw)</w:t>
      </w:r>
    </w:p>
    <w:p>
      <w:r>
        <w:t>✅  ⚠️  ❌   Zijn álle kosten meegenomen (materiaal, arbeid, ontwerp, uitvoering)?</w:t>
      </w:r>
    </w:p>
    <w:p>
      <w:r>
        <w:t>✅  ⚠️  ❌   Zijn alle opties en verlengingen in de raming verwerkt? (art. 2.16 Aw)</w:t>
      </w:r>
    </w:p>
    <w:p>
      <w:r>
        <w:t>✅  ⚠️  ❌   Is rekening gehouden met indexering/prijsstijgingen gedurende de looptijd?</w:t>
      </w:r>
    </w:p>
    <w:p>
      <w:pPr>
        <w:pStyle w:val="Heading2"/>
      </w:pPr>
      <w:r>
        <w:t>2. Samenvoegen / Splitsen</w:t>
      </w:r>
    </w:p>
    <w:p>
      <w:r>
        <w:t>✅  ⚠️  ❌   Is beoordeeld of het werk onderdeel is van een groter geheel van soortgelijke werken?</w:t>
      </w:r>
    </w:p>
    <w:p>
      <w:r>
        <w:t>✅  ⚠️  ❌   Zijn vergelijkbare werken in tijd en plaats meegenomen?</w:t>
      </w:r>
    </w:p>
    <w:p>
      <w:r>
        <w:t>✅  ⚠️  ❌   Is het risico van kunstmatig splitsen expliciet uitgesloten? (art. 2.17 Aw)</w:t>
      </w:r>
    </w:p>
    <w:p>
      <w:pPr>
        <w:pStyle w:val="Heading2"/>
      </w:pPr>
      <w:r>
        <w:t>3. Scope en wijzigingen</w:t>
      </w:r>
    </w:p>
    <w:p>
      <w:r>
        <w:t>✅  ⚠️  ❌   Is de scope van de opdracht ongewijzigd sinds de oorspronkelijke raming?</w:t>
      </w:r>
    </w:p>
    <w:p>
      <w:r>
        <w:t>✅  ⚠️  ❌   Zijn latere uitbreidingen, wensen of wijzigingen in de raming verwerkt?</w:t>
      </w:r>
    </w:p>
    <w:p>
      <w:r>
        <w:t>✅  ⚠️  ❌   Is duidelijk dat geen aanvullende opdrachten ‘verstopt’ zijn in aparte contracten?</w:t>
      </w:r>
    </w:p>
    <w:p>
      <w:pPr>
        <w:pStyle w:val="Heading2"/>
      </w:pPr>
      <w:r>
        <w:t>4. Verantwoording &amp; risico’s</w:t>
      </w:r>
    </w:p>
    <w:p>
      <w:r>
        <w:t>✅  ⚠️  ❌   Is er een schriftelijke onderbouwing van de raming beschikbaar?</w:t>
      </w:r>
    </w:p>
    <w:p>
      <w:r>
        <w:t>✅  ⚠️  ❌   Kan de portefeuillehouder dit besluit verdedigen richting raad/rekenkamer/accountant?</w:t>
      </w:r>
    </w:p>
    <w:p>
      <w:r>
        <w:t>✅  ⚠️  ❌   Is vastgelegd wie bestuurlijk verantwoordelijk is als later blijkt dat de drempel toch is overschreden?</w:t>
      </w:r>
    </w:p>
    <w:p>
      <w:r>
        <w:t>✅  ⚠️  ❌   Is overwogen of een Europese aanbesteding toch de veiligste route is (risicovermindering, transparantie)?</w:t>
      </w:r>
    </w:p>
    <w:p>
      <w:pPr>
        <w:pStyle w:val="Heading2"/>
      </w:pPr>
      <w:r>
        <w:t>Conclusie</w:t>
      </w:r>
    </w:p>
    <w:p>
      <w:r>
        <w:t>➡️ Als één of meer regels ⚠️ of ❌ bevatten, is de kans groot dat de opdracht feitelijk boven de drempel moet worden aanbesteed en dus Europees moet worden opengesteld.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