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020AF" w14:textId="77777777" w:rsidR="00590D7F" w:rsidRDefault="009A625A">
      <w:r>
        <w:rPr>
          <w:b/>
          <w:sz w:val="32"/>
        </w:rPr>
        <w:t>Samenvatting &amp; inhoudsopgave – Handreiking financieel ontzorgen en financiële zelfredzaamheid (Divosa)</w:t>
      </w:r>
    </w:p>
    <w:p w14:paraId="4532BA88" w14:textId="77777777" w:rsidR="00590D7F" w:rsidRDefault="009A625A">
      <w:r>
        <w:rPr>
          <w:b/>
        </w:rPr>
        <w:t xml:space="preserve">Bron: </w:t>
      </w:r>
      <w:r>
        <w:t>https://www.divosa.nl/publicaties/handreiking-financieel-ontzorgen-en-financiele-zelfredzaamheid</w:t>
      </w:r>
      <w:r>
        <w:br/>
        <w:t>Laatst geactualiseerd (bronvermelding): 14 juli 2025</w:t>
      </w:r>
      <w:r>
        <w:br/>
        <w:t>Gegenereerd op: 14-10-2025</w:t>
      </w:r>
    </w:p>
    <w:p w14:paraId="462ACEE5" w14:textId="77777777" w:rsidR="00590D7F" w:rsidRDefault="00590D7F"/>
    <w:p w14:paraId="734FF8B6" w14:textId="77777777" w:rsidR="00590D7F" w:rsidRDefault="009A625A">
      <w:r>
        <w:rPr>
          <w:b/>
        </w:rPr>
        <w:t>Doel van de handreiking</w:t>
      </w:r>
    </w:p>
    <w:p w14:paraId="5E054FEF" w14:textId="77777777" w:rsidR="00590D7F" w:rsidRDefault="009A625A">
      <w:r>
        <w:t>De handreiking beschrijft hoe gemeenten het financieel ontzorgen van inburgeringsplichtige, bijstandsgerechtigde statushouders kunnen organiseren én hoe zij tegelijk toewerken naar financiële zelfredzaamheid. De klemtoon ligt op praktische uitvoering: wie doet wat, wanneer begin je, welke kosten en risico’s horen erbij, en hoe borg je kwaliteit in de keten. Dit document is een zelfstandige samenvatting en geen vervanging van de officiële tekst.</w:t>
      </w:r>
    </w:p>
    <w:p w14:paraId="0CD85A5F" w14:textId="77777777" w:rsidR="00590D7F" w:rsidRDefault="00590D7F"/>
    <w:p w14:paraId="630F9A1E" w14:textId="77777777" w:rsidR="00590D7F" w:rsidRDefault="009A625A">
      <w:r>
        <w:rPr>
          <w:b/>
        </w:rPr>
        <w:t>Let op</w:t>
      </w:r>
    </w:p>
    <w:p w14:paraId="68986629" w14:textId="77777777" w:rsidR="00590D7F" w:rsidRDefault="009A625A">
      <w:r>
        <w:t>Dit is een bewerkte samenvatting en herformulering voor intern gebruik. Voor volledige, exacte tekst en juridische duiding, raadpleeg de officiële publicatie van Divosa.</w:t>
      </w:r>
    </w:p>
    <w:p w14:paraId="39941700" w14:textId="77777777" w:rsidR="00590D7F" w:rsidRDefault="009A625A">
      <w:r>
        <w:rPr>
          <w:b/>
        </w:rPr>
        <w:t>1. Wettelijk kader</w:t>
      </w:r>
    </w:p>
    <w:p w14:paraId="01432841" w14:textId="77777777" w:rsidR="00590D7F" w:rsidRDefault="009A625A">
      <w:pPr>
        <w:pStyle w:val="Lijstopsomteken"/>
        <w:spacing w:after="120"/>
        <w:ind w:firstLine="0"/>
      </w:pPr>
      <w:r>
        <w:t>Waarom financieel ontzorgen: ontlasting in de startfase van inburgering en voorkomen van schulden.</w:t>
      </w:r>
    </w:p>
    <w:p w14:paraId="086C0382" w14:textId="77777777" w:rsidR="00590D7F" w:rsidRDefault="009A625A">
      <w:pPr>
        <w:pStyle w:val="Lijstopsomteken"/>
        <w:spacing w:after="120"/>
        <w:ind w:firstLine="0"/>
      </w:pPr>
      <w:r>
        <w:t>Tijdelijke ‘extra ruimte’ sinds Kamerbrief SZW (april 2023): gemeenten kunnen maatwerk leveren binnen de verplichting.</w:t>
      </w:r>
    </w:p>
    <w:p w14:paraId="32CF470E" w14:textId="77777777" w:rsidR="00590D7F" w:rsidRDefault="009A625A">
      <w:pPr>
        <w:pStyle w:val="Lijstopsomteken"/>
        <w:spacing w:after="120"/>
        <w:ind w:firstLine="0"/>
      </w:pPr>
      <w:r>
        <w:t>Doelgroep: inburgeringsplichtige statushouders met bijstandsuitkering.</w:t>
      </w:r>
    </w:p>
    <w:p w14:paraId="54E5A53C" w14:textId="77777777" w:rsidR="00590D7F" w:rsidRDefault="009A625A">
      <w:pPr>
        <w:pStyle w:val="Lijstopsomteken"/>
        <w:spacing w:after="120"/>
        <w:ind w:firstLine="0"/>
      </w:pPr>
      <w:r>
        <w:t>Budget en financiering: gemeentelijke middelen en keuzes beïnvloeden uitvoering en kwaliteit.</w:t>
      </w:r>
    </w:p>
    <w:p w14:paraId="0900D963" w14:textId="77777777" w:rsidR="00590D7F" w:rsidRDefault="009A625A">
      <w:r>
        <w:rPr>
          <w:b/>
        </w:rPr>
        <w:t>2. Stabiele basis &amp; samenhangende uitvoering</w:t>
      </w:r>
    </w:p>
    <w:p w14:paraId="00A05A06" w14:textId="77777777" w:rsidR="00590D7F" w:rsidRDefault="009A625A">
      <w:pPr>
        <w:pStyle w:val="Lijstopsomteken"/>
        <w:spacing w:after="120"/>
        <w:ind w:firstLine="0"/>
      </w:pPr>
      <w:r>
        <w:t>Organiseer governance, procesbeschrijvingen en verantwoordelijkheden vooraf.</w:t>
      </w:r>
    </w:p>
    <w:p w14:paraId="22AA4E5B" w14:textId="77777777" w:rsidR="00590D7F" w:rsidRDefault="009A625A">
      <w:pPr>
        <w:pStyle w:val="Lijstopsomteken"/>
        <w:spacing w:after="120"/>
        <w:ind w:firstLine="0"/>
      </w:pPr>
      <w:r>
        <w:t>Leg verbinding tussen beleid, uitvoering en monitoring; zorg voor heldere werkafspraken.</w:t>
      </w:r>
    </w:p>
    <w:p w14:paraId="7A8CB90C" w14:textId="77777777" w:rsidR="00590D7F" w:rsidRDefault="009A625A">
      <w:r>
        <w:rPr>
          <w:b/>
        </w:rPr>
        <w:t>3. Perspectief van de statushouder</w:t>
      </w:r>
    </w:p>
    <w:p w14:paraId="03A3EB59" w14:textId="77777777" w:rsidR="00590D7F" w:rsidRDefault="009A625A">
      <w:pPr>
        <w:pStyle w:val="Lijstopsomteken"/>
        <w:spacing w:after="120"/>
        <w:ind w:firstLine="0"/>
      </w:pPr>
      <w:r>
        <w:t>Startpositie in kaart brengen (inkomen, lasten, vaardigheden).</w:t>
      </w:r>
    </w:p>
    <w:p w14:paraId="42887971" w14:textId="77777777" w:rsidR="00590D7F" w:rsidRDefault="009A625A">
      <w:pPr>
        <w:pStyle w:val="Lijstopsomteken"/>
        <w:spacing w:after="120"/>
        <w:ind w:firstLine="0"/>
      </w:pPr>
      <w:r>
        <w:t>Heldere communicatie; inzet van sleutelpersonen en ervaringsdeskundigen kan versnellen.</w:t>
      </w:r>
    </w:p>
    <w:p w14:paraId="08A7C22A" w14:textId="77777777" w:rsidR="00590D7F" w:rsidRDefault="009A625A">
      <w:r>
        <w:rPr>
          <w:b/>
        </w:rPr>
        <w:lastRenderedPageBreak/>
        <w:t>4. Samenhang met huisvesting, inburgering en sociaal domein</w:t>
      </w:r>
    </w:p>
    <w:p w14:paraId="26D07E21" w14:textId="77777777" w:rsidR="00590D7F" w:rsidRDefault="009A625A">
      <w:pPr>
        <w:pStyle w:val="Lijstopsomteken"/>
        <w:spacing w:after="120"/>
        <w:ind w:firstLine="0"/>
      </w:pPr>
      <w:r>
        <w:t>Integreer ontzorgen en begeleiding in de uitvoering van de Wet inburgering 2021.</w:t>
      </w:r>
    </w:p>
    <w:p w14:paraId="27838CA9" w14:textId="77777777" w:rsidR="00590D7F" w:rsidRDefault="009A625A">
      <w:pPr>
        <w:pStyle w:val="Lijstopsomteken"/>
        <w:spacing w:after="120"/>
        <w:ind w:firstLine="0"/>
      </w:pPr>
      <w:r>
        <w:t>Maak ketenafspraken met o.a. COA, woningcorporaties en lokale partners.</w:t>
      </w:r>
    </w:p>
    <w:p w14:paraId="7CB7EC9C" w14:textId="77777777" w:rsidR="00590D7F" w:rsidRDefault="009A625A">
      <w:r>
        <w:rPr>
          <w:b/>
        </w:rPr>
        <w:t>5. Samenwerking met (lokale) partners</w:t>
      </w:r>
    </w:p>
    <w:p w14:paraId="36FD05DF" w14:textId="77777777" w:rsidR="00590D7F" w:rsidRDefault="009A625A">
      <w:pPr>
        <w:pStyle w:val="Lijstopsomteken"/>
        <w:spacing w:after="120"/>
        <w:ind w:firstLine="0"/>
      </w:pPr>
      <w:r>
        <w:t>Defineer rollen en taken; bepaal waar je expertise extern inkoopt of regionaal organiseert.</w:t>
      </w:r>
    </w:p>
    <w:p w14:paraId="23D716C0" w14:textId="77777777" w:rsidR="00590D7F" w:rsidRDefault="009A625A">
      <w:pPr>
        <w:pStyle w:val="Lijstopsomteken"/>
        <w:spacing w:after="120"/>
        <w:ind w:firstLine="0"/>
      </w:pPr>
      <w:r>
        <w:t>Zorg voor contractering/afspraken die kwaliteit en doorstroom borgen.</w:t>
      </w:r>
    </w:p>
    <w:p w14:paraId="0D909C52" w14:textId="77777777" w:rsidR="00590D7F" w:rsidRDefault="009A625A">
      <w:r>
        <w:rPr>
          <w:b/>
        </w:rPr>
        <w:t>6. In gesprek over financiële zelfredzaamheid</w:t>
      </w:r>
    </w:p>
    <w:p w14:paraId="7FC99DB9" w14:textId="77777777" w:rsidR="00590D7F" w:rsidRDefault="009A625A">
      <w:pPr>
        <w:pStyle w:val="Lijstopsomteken"/>
        <w:spacing w:after="120"/>
        <w:ind w:firstLine="0"/>
      </w:pPr>
      <w:r>
        <w:t>Triage: wanneer wel en niet ontzorgen; welke ondersteuning is passend?</w:t>
      </w:r>
    </w:p>
    <w:p w14:paraId="74B4BB4A" w14:textId="77777777" w:rsidR="00590D7F" w:rsidRDefault="009A625A">
      <w:pPr>
        <w:pStyle w:val="Lijstopsomteken"/>
        <w:spacing w:after="120"/>
        <w:ind w:firstLine="0"/>
      </w:pPr>
      <w:r>
        <w:t>Aandacht voor financiën in de opvang en informele leningen/schulden.</w:t>
      </w:r>
    </w:p>
    <w:p w14:paraId="5481F41A" w14:textId="77777777" w:rsidR="00590D7F" w:rsidRDefault="009A625A">
      <w:r>
        <w:rPr>
          <w:b/>
        </w:rPr>
        <w:t>7. Technisch proces van financieel ontzorgen</w:t>
      </w:r>
    </w:p>
    <w:p w14:paraId="187E6AC8" w14:textId="77777777" w:rsidR="00590D7F" w:rsidRDefault="009A625A">
      <w:pPr>
        <w:pStyle w:val="Lijstopsomteken"/>
        <w:spacing w:after="120"/>
        <w:ind w:firstLine="0"/>
      </w:pPr>
      <w:r>
        <w:t>Wie voert uit (gemeente of uitvoerende partij) en wanneer start je?</w:t>
      </w:r>
    </w:p>
    <w:p w14:paraId="44D32C42" w14:textId="77777777" w:rsidR="00590D7F" w:rsidRDefault="009A625A">
      <w:pPr>
        <w:pStyle w:val="Lijstopsomteken"/>
        <w:spacing w:after="120"/>
        <w:ind w:firstLine="0"/>
      </w:pPr>
      <w:r>
        <w:t>Welke vaste lasten worden ingehouden (huur, energie, zorgverzekering).</w:t>
      </w:r>
    </w:p>
    <w:p w14:paraId="7455C341" w14:textId="77777777" w:rsidR="00590D7F" w:rsidRDefault="009A625A">
      <w:pPr>
        <w:pStyle w:val="Lijstopsomteken"/>
        <w:spacing w:after="120"/>
        <w:ind w:firstLine="0"/>
      </w:pPr>
      <w:r>
        <w:t>Overbrugging vóór toeslagen: organiseer cashflow en voorkom achterstanden.</w:t>
      </w:r>
    </w:p>
    <w:p w14:paraId="1930884E" w14:textId="77777777" w:rsidR="00590D7F" w:rsidRDefault="009A625A">
      <w:pPr>
        <w:pStyle w:val="Lijstopsomteken"/>
        <w:spacing w:after="120"/>
        <w:ind w:firstLine="0"/>
      </w:pPr>
      <w:r>
        <w:t>Gebruik van inrichtingskrediet en aanvulling met (parttime) werk en minima-regelingen.</w:t>
      </w:r>
    </w:p>
    <w:p w14:paraId="75E9DD31" w14:textId="77777777" w:rsidR="00590D7F" w:rsidRDefault="009A625A">
      <w:r>
        <w:rPr>
          <w:b/>
        </w:rPr>
        <w:t>8. Begeleiding naar financiële zelfredzaamheid</w:t>
      </w:r>
    </w:p>
    <w:p w14:paraId="27D79E3C" w14:textId="77777777" w:rsidR="00590D7F" w:rsidRDefault="009A625A">
      <w:pPr>
        <w:pStyle w:val="Lijstopsomteken"/>
        <w:spacing w:after="120"/>
        <w:ind w:firstLine="0"/>
      </w:pPr>
      <w:r>
        <w:t>Wie begeleidt (professie/rol) en hoe ziet traject eruit?</w:t>
      </w:r>
    </w:p>
    <w:p w14:paraId="15DE19F9" w14:textId="77777777" w:rsidR="00590D7F" w:rsidRDefault="009A625A">
      <w:pPr>
        <w:pStyle w:val="Lijstopsomteken"/>
        <w:spacing w:after="120"/>
        <w:ind w:firstLine="0"/>
      </w:pPr>
      <w:r>
        <w:t>Focus op basisvaardigheden geldzaken; succesfactoren en voortgangsbewaking.</w:t>
      </w:r>
    </w:p>
    <w:p w14:paraId="04972573" w14:textId="77777777" w:rsidR="00590D7F" w:rsidRDefault="009A625A">
      <w:r>
        <w:rPr>
          <w:b/>
        </w:rPr>
        <w:t>9. Extra aandacht voor jongeren en amv’s</w:t>
      </w:r>
    </w:p>
    <w:p w14:paraId="358464E6" w14:textId="77777777" w:rsidR="00590D7F" w:rsidRDefault="009A625A">
      <w:pPr>
        <w:pStyle w:val="Lijstopsomteken"/>
        <w:spacing w:after="120"/>
        <w:ind w:firstLine="0"/>
      </w:pPr>
      <w:r>
        <w:t>Maatwerk voor 18-/18+; inzet bijzondere bijstand en jongerentoeslag waar passend.</w:t>
      </w:r>
    </w:p>
    <w:p w14:paraId="331FA745" w14:textId="77777777" w:rsidR="00590D7F" w:rsidRDefault="009A625A">
      <w:pPr>
        <w:pStyle w:val="Lijstopsomteken"/>
        <w:spacing w:after="120"/>
        <w:ind w:firstLine="0"/>
      </w:pPr>
      <w:r>
        <w:t>Tips om financiële zelfredzaamheid bij jongeren te versterken.</w:t>
      </w:r>
    </w:p>
    <w:p w14:paraId="6060C221" w14:textId="77777777" w:rsidR="00590D7F" w:rsidRDefault="009A625A">
      <w:r>
        <w:rPr>
          <w:b/>
        </w:rPr>
        <w:t>10. Monitoring van financiële zelfredzaamheid</w:t>
      </w:r>
    </w:p>
    <w:p w14:paraId="7B045170" w14:textId="77777777" w:rsidR="00590D7F" w:rsidRDefault="009A625A">
      <w:pPr>
        <w:pStyle w:val="Lijstopsomteken"/>
        <w:spacing w:after="120"/>
        <w:ind w:firstLine="0"/>
      </w:pPr>
      <w:r>
        <w:t>Kernindicatoren en dashboards; leer van data om beleid en uitvoering bij te sturen.</w:t>
      </w:r>
    </w:p>
    <w:p w14:paraId="6FB533A4" w14:textId="77777777" w:rsidR="00590D7F" w:rsidRDefault="009A625A">
      <w:r>
        <w:rPr>
          <w:b/>
        </w:rPr>
        <w:t>11. Praktijkvoorbeelden</w:t>
      </w:r>
    </w:p>
    <w:p w14:paraId="158B0175" w14:textId="77777777" w:rsidR="00590D7F" w:rsidRDefault="009A625A">
      <w:pPr>
        <w:pStyle w:val="Lijstopsomteken"/>
        <w:spacing w:after="120"/>
        <w:ind w:firstLine="0"/>
      </w:pPr>
      <w:r>
        <w:t>Voorbeelden van aanpak in o.a. Heerenveen; Gorinchem/Molenlanden/Vijfheerenlanden/Avres; Eindhoven; Rotterdam; Breda.</w:t>
      </w:r>
    </w:p>
    <w:p w14:paraId="10C3A81E" w14:textId="77777777" w:rsidR="00590D7F" w:rsidRDefault="009A625A">
      <w:pPr>
        <w:pStyle w:val="Lijstopsomteken"/>
        <w:spacing w:after="120"/>
        <w:ind w:firstLine="0"/>
      </w:pPr>
      <w:r>
        <w:t>Gebruik praktijkcases om lokale keuzes en ontwerpprincipes te toetsen.</w:t>
      </w:r>
    </w:p>
    <w:p w14:paraId="3D154CBB" w14:textId="77777777" w:rsidR="00590D7F" w:rsidRDefault="00590D7F"/>
    <w:p w14:paraId="752D86DC" w14:textId="77777777" w:rsidR="00590D7F" w:rsidRDefault="009A625A">
      <w:r>
        <w:t>— Einde samenvatting —</w:t>
      </w:r>
    </w:p>
    <w:sectPr w:rsidR="00590D7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02258974">
    <w:abstractNumId w:val="8"/>
  </w:num>
  <w:num w:numId="2" w16cid:durableId="2146309242">
    <w:abstractNumId w:val="6"/>
  </w:num>
  <w:num w:numId="3" w16cid:durableId="1274826887">
    <w:abstractNumId w:val="5"/>
  </w:num>
  <w:num w:numId="4" w16cid:durableId="1183010494">
    <w:abstractNumId w:val="4"/>
  </w:num>
  <w:num w:numId="5" w16cid:durableId="1143809305">
    <w:abstractNumId w:val="7"/>
  </w:num>
  <w:num w:numId="6" w16cid:durableId="2072802541">
    <w:abstractNumId w:val="3"/>
  </w:num>
  <w:num w:numId="7" w16cid:durableId="1551191944">
    <w:abstractNumId w:val="2"/>
  </w:num>
  <w:num w:numId="8" w16cid:durableId="92098253">
    <w:abstractNumId w:val="1"/>
  </w:num>
  <w:num w:numId="9" w16cid:durableId="1094865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D62B8"/>
    <w:rsid w:val="00590D7F"/>
    <w:rsid w:val="009A625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ABE08ED-720A-4971-BF57-CC92DDB9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3007</Characters>
  <Application>Microsoft Office Word</Application>
  <DocSecurity>0</DocSecurity>
  <Lines>65</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Willem Kolthof</cp:lastModifiedBy>
  <cp:revision>2</cp:revision>
  <dcterms:created xsi:type="dcterms:W3CDTF">2013-12-23T23:15:00Z</dcterms:created>
  <dcterms:modified xsi:type="dcterms:W3CDTF">2025-11-12T17:36:00Z</dcterms:modified>
  <cp:category/>
</cp:coreProperties>
</file>